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D952E3" w:rsidP="00287850">
            <w:pPr>
              <w:pStyle w:val="Numbered"/>
              <w:numPr>
                <w:ilvl w:val="0"/>
                <w:numId w:val="0"/>
              </w:numPr>
              <w:spacing w:before="120"/>
              <w:ind w:left="360"/>
              <w:jc w:val="both"/>
            </w:pPr>
            <w:r>
              <w:t>Centre Support Worker</w:t>
            </w:r>
            <w:bookmarkStart w:id="0" w:name="_GoBack"/>
            <w:bookmarkEnd w:id="0"/>
            <w:r w:rsidR="00090DB6">
              <w:t xml:space="preserve"> – Maternity Cover</w:t>
            </w: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0DB6"/>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A2801"/>
    <w:rsid w:val="00B0282F"/>
    <w:rsid w:val="00B272EF"/>
    <w:rsid w:val="00B45E88"/>
    <w:rsid w:val="00B56BB8"/>
    <w:rsid w:val="00B67959"/>
    <w:rsid w:val="00BC5475"/>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952E3"/>
    <w:rsid w:val="00DA3975"/>
    <w:rsid w:val="00DA55DB"/>
    <w:rsid w:val="00DE1899"/>
    <w:rsid w:val="00DE75DE"/>
    <w:rsid w:val="00E161CC"/>
    <w:rsid w:val="00E5650F"/>
    <w:rsid w:val="00E72AFC"/>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9324</Characters>
  <Application>Microsoft Office Word</Application>
  <DocSecurity>0</DocSecurity>
  <Lines>372</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3</cp:revision>
  <cp:lastPrinted>2017-09-19T10:34:00Z</cp:lastPrinted>
  <dcterms:created xsi:type="dcterms:W3CDTF">2019-06-27T15:26:00Z</dcterms:created>
  <dcterms:modified xsi:type="dcterms:W3CDTF">2019-06-27T15:26:00Z</dcterms:modified>
</cp:coreProperties>
</file>